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76" w:rsidRPr="00D87803" w:rsidRDefault="00997976" w:rsidP="00217430">
      <w:pPr>
        <w:spacing w:after="0" w:line="240" w:lineRule="auto"/>
        <w:jc w:val="center"/>
        <w:rPr>
          <w:b/>
          <w:sz w:val="24"/>
          <w:szCs w:val="24"/>
        </w:rPr>
      </w:pPr>
      <w:r w:rsidRPr="00D87803">
        <w:rPr>
          <w:b/>
          <w:sz w:val="24"/>
          <w:szCs w:val="24"/>
        </w:rPr>
        <w:t>European Labour History Network – ELHN</w:t>
      </w:r>
    </w:p>
    <w:p w:rsidR="00997976" w:rsidRPr="00D87803" w:rsidRDefault="00997976" w:rsidP="00217430">
      <w:pPr>
        <w:spacing w:after="0" w:line="240" w:lineRule="auto"/>
        <w:jc w:val="center"/>
        <w:rPr>
          <w:b/>
          <w:sz w:val="24"/>
          <w:szCs w:val="24"/>
        </w:rPr>
      </w:pPr>
      <w:r w:rsidRPr="00D87803">
        <w:rPr>
          <w:b/>
          <w:sz w:val="24"/>
          <w:szCs w:val="24"/>
        </w:rPr>
        <w:t xml:space="preserve">Working Group on “Feminist Labour History” </w:t>
      </w:r>
    </w:p>
    <w:p w:rsidR="00997976" w:rsidRPr="00D87803" w:rsidRDefault="00997976" w:rsidP="000B1DB7">
      <w:pPr>
        <w:jc w:val="center"/>
        <w:rPr>
          <w:b/>
          <w:sz w:val="24"/>
          <w:szCs w:val="24"/>
        </w:rPr>
      </w:pPr>
    </w:p>
    <w:p w:rsidR="00997976" w:rsidRPr="00D87803" w:rsidRDefault="00997976" w:rsidP="00217430">
      <w:pPr>
        <w:jc w:val="center"/>
        <w:rPr>
          <w:i/>
          <w:sz w:val="24"/>
          <w:szCs w:val="24"/>
        </w:rPr>
      </w:pPr>
      <w:r w:rsidRPr="00D87803">
        <w:rPr>
          <w:i/>
          <w:sz w:val="24"/>
          <w:szCs w:val="24"/>
        </w:rPr>
        <w:t>The European Labour History Network (ELHN)</w:t>
      </w:r>
    </w:p>
    <w:p w:rsidR="00997976" w:rsidRPr="00D87803" w:rsidRDefault="00997976" w:rsidP="00217430">
      <w:pPr>
        <w:spacing w:line="240" w:lineRule="auto"/>
        <w:jc w:val="both"/>
        <w:rPr>
          <w:sz w:val="24"/>
          <w:szCs w:val="24"/>
          <w:lang w:val="en-US"/>
        </w:rPr>
      </w:pPr>
      <w:r w:rsidRPr="00D87803">
        <w:rPr>
          <w:sz w:val="24"/>
          <w:szCs w:val="24"/>
          <w:lang w:val="en-US"/>
        </w:rPr>
        <w:t xml:space="preserve">The founding meeting of the ELHN took place at the International Institute of Social History (IISH) on 12 October 2013. The forty scholars who gathered in </w:t>
      </w:r>
      <w:smartTag w:uri="urn:schemas-microsoft-com:office:smarttags" w:element="place">
        <w:smartTag w:uri="urn:schemas-microsoft-com:office:smarttags" w:element="City">
          <w:r w:rsidRPr="00D87803">
            <w:rPr>
              <w:sz w:val="24"/>
              <w:szCs w:val="24"/>
              <w:lang w:val="en-US"/>
            </w:rPr>
            <w:t>Amsterdam</w:t>
          </w:r>
        </w:smartTag>
      </w:smartTag>
      <w:r w:rsidRPr="00D87803">
        <w:rPr>
          <w:sz w:val="24"/>
          <w:szCs w:val="24"/>
          <w:lang w:val="en-US"/>
        </w:rPr>
        <w:t xml:space="preserve">, belonging to research institutions, archives and journals based in various European countries, felt the need to increase the cooperation among labour history scholars, share knowledge and (digital) material, create a platform for future collective research, and organize conferences and seminars. The Network will primarily include Europe-based scholars (professors, post-doc and PhD researchers, post-graduate students) but will also seek to connect with scholars based outside </w:t>
      </w:r>
      <w:smartTag w:uri="urn:schemas-microsoft-com:office:smarttags" w:element="place">
        <w:r w:rsidRPr="00D87803">
          <w:rPr>
            <w:sz w:val="24"/>
            <w:szCs w:val="24"/>
            <w:lang w:val="en-US"/>
          </w:rPr>
          <w:t>Europe</w:t>
        </w:r>
      </w:smartTag>
      <w:r w:rsidRPr="00D87803">
        <w:rPr>
          <w:sz w:val="24"/>
          <w:szCs w:val="24"/>
          <w:lang w:val="en-US"/>
        </w:rPr>
        <w:t>.</w:t>
      </w:r>
    </w:p>
    <w:p w:rsidR="00997976" w:rsidRPr="00D87803" w:rsidRDefault="00997976" w:rsidP="00217430">
      <w:pPr>
        <w:spacing w:line="240" w:lineRule="auto"/>
        <w:jc w:val="both"/>
        <w:rPr>
          <w:sz w:val="24"/>
          <w:szCs w:val="24"/>
          <w:lang w:val="en-US"/>
        </w:rPr>
      </w:pPr>
      <w:r w:rsidRPr="00D87803">
        <w:rPr>
          <w:sz w:val="24"/>
          <w:szCs w:val="24"/>
          <w:lang w:val="en-US"/>
        </w:rPr>
        <w:t>It was agreed to circulate information through Labnet (</w:t>
      </w:r>
      <w:hyperlink r:id="rId7" w:history="1">
        <w:r w:rsidRPr="00D87803">
          <w:rPr>
            <w:rStyle w:val="Hyperlink"/>
            <w:sz w:val="24"/>
            <w:szCs w:val="24"/>
            <w:lang w:val="en-US"/>
          </w:rPr>
          <w:t>http://www.iisg.nl/labnet/</w:t>
        </w:r>
      </w:hyperlink>
      <w:r w:rsidRPr="00D87803">
        <w:rPr>
          <w:sz w:val="24"/>
          <w:szCs w:val="24"/>
          <w:lang w:val="en-US"/>
        </w:rPr>
        <w:t>), the Social History Portal (</w:t>
      </w:r>
      <w:hyperlink r:id="rId8" w:history="1">
        <w:r w:rsidRPr="00D87803">
          <w:rPr>
            <w:rStyle w:val="Hyperlink"/>
            <w:sz w:val="24"/>
            <w:szCs w:val="24"/>
            <w:lang w:val="en-US"/>
          </w:rPr>
          <w:t>http://www.socialhistoryportal.org/</w:t>
        </w:r>
      </w:hyperlink>
      <w:r w:rsidRPr="00D87803">
        <w:rPr>
          <w:sz w:val="24"/>
          <w:szCs w:val="24"/>
          <w:lang w:val="en-US"/>
        </w:rPr>
        <w:t>) and a virtual environment electronic dis</w:t>
      </w:r>
      <w:r>
        <w:rPr>
          <w:sz w:val="24"/>
          <w:szCs w:val="24"/>
          <w:lang w:val="en-US"/>
        </w:rPr>
        <w:t>-</w:t>
      </w:r>
      <w:r w:rsidRPr="00D87803">
        <w:rPr>
          <w:sz w:val="24"/>
          <w:szCs w:val="24"/>
          <w:lang w:val="en-US"/>
        </w:rPr>
        <w:t xml:space="preserve">cussion platform (forthcoming); a meeting of the journals group in </w:t>
      </w:r>
      <w:smartTag w:uri="urn:schemas-microsoft-com:office:smarttags" w:element="place">
        <w:smartTag w:uri="urn:schemas-microsoft-com:office:smarttags" w:element="City">
          <w:r w:rsidRPr="00D87803">
            <w:rPr>
              <w:sz w:val="24"/>
              <w:szCs w:val="24"/>
              <w:lang w:val="en-US"/>
            </w:rPr>
            <w:t>Vienna</w:t>
          </w:r>
        </w:smartTag>
      </w:smartTag>
      <w:r w:rsidRPr="00D87803">
        <w:rPr>
          <w:sz w:val="24"/>
          <w:szCs w:val="24"/>
          <w:lang w:val="en-US"/>
        </w:rPr>
        <w:t xml:space="preserve"> will be held during the ESSHC; a first broad conference will be organized, probably in 2015, in conjunction with another event in the field.</w:t>
      </w:r>
    </w:p>
    <w:p w:rsidR="00997976" w:rsidRPr="00D87803" w:rsidRDefault="00997976" w:rsidP="00217430">
      <w:pPr>
        <w:spacing w:line="240" w:lineRule="auto"/>
        <w:jc w:val="both"/>
        <w:rPr>
          <w:sz w:val="24"/>
          <w:szCs w:val="24"/>
          <w:lang w:val="en-US"/>
        </w:rPr>
      </w:pPr>
      <w:r w:rsidRPr="00D87803">
        <w:rPr>
          <w:sz w:val="24"/>
          <w:szCs w:val="24"/>
          <w:lang w:val="en-US"/>
        </w:rPr>
        <w:t>A provisional coordination committee was appointed, whose members are: Marcel van der Linden, Stefano Musso, Silke Neunsinger, Leda Papastefanaki, Tibor Valuch, Xavier Vigna, Donald Weber and Susan Zimmermann.</w:t>
      </w:r>
    </w:p>
    <w:p w:rsidR="00997976" w:rsidRPr="00D87803" w:rsidRDefault="00997976" w:rsidP="00217430">
      <w:pPr>
        <w:spacing w:line="240" w:lineRule="auto"/>
        <w:jc w:val="both"/>
        <w:rPr>
          <w:sz w:val="24"/>
          <w:szCs w:val="24"/>
          <w:lang w:val="en-US"/>
        </w:rPr>
      </w:pPr>
      <w:r w:rsidRPr="00D87803">
        <w:rPr>
          <w:sz w:val="24"/>
          <w:szCs w:val="24"/>
          <w:lang w:val="en-US"/>
        </w:rPr>
        <w:t>In order to structure the network and overcome fragmentation, the key-role of working groups was underlined. Some working groups were proposed and are now taking shape. Among others: Long term perspectives on remuneration; Pre-industrial Labour; Feminist Labour History; Industrial heritage and structural change; workers politics and social movements; Imperial labour history.</w:t>
      </w:r>
    </w:p>
    <w:p w:rsidR="00997976" w:rsidRPr="00D87803" w:rsidRDefault="00997976" w:rsidP="005E2990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97976" w:rsidRPr="00D87803" w:rsidRDefault="00997976" w:rsidP="005E2990">
      <w:pPr>
        <w:pStyle w:val="ColorfulList-Accent11"/>
        <w:shd w:val="clear" w:color="auto" w:fill="FFFFFF"/>
        <w:spacing w:before="0" w:beforeAutospacing="0" w:after="0" w:afterAutospacing="0" w:line="240" w:lineRule="atLeast"/>
        <w:rPr>
          <w:rFonts w:ascii="Calibri" w:hAnsi="Calibri"/>
          <w:b/>
        </w:rPr>
      </w:pPr>
      <w:r w:rsidRPr="00D87803">
        <w:rPr>
          <w:rFonts w:ascii="Calibri" w:hAnsi="Calibri"/>
          <w:b/>
        </w:rPr>
        <w:t xml:space="preserve">                                       The ELHN Working Group on “Feminist Labour History”</w:t>
      </w:r>
    </w:p>
    <w:p w:rsidR="00997976" w:rsidRPr="00D87803" w:rsidRDefault="00997976" w:rsidP="005E2990">
      <w:pPr>
        <w:pStyle w:val="ColorfulList-Accent11"/>
        <w:shd w:val="clear" w:color="auto" w:fill="FFFFFF"/>
        <w:spacing w:before="0" w:beforeAutospacing="0" w:after="0" w:afterAutospacing="0" w:line="240" w:lineRule="atLeast"/>
        <w:rPr>
          <w:rFonts w:ascii="Calibri" w:hAnsi="Calibri"/>
          <w:b/>
        </w:rPr>
      </w:pPr>
    </w:p>
    <w:p w:rsidR="00997976" w:rsidRPr="00D87803" w:rsidRDefault="00997976" w:rsidP="00D87803">
      <w:pPr>
        <w:spacing w:after="120"/>
        <w:jc w:val="both"/>
        <w:rPr>
          <w:sz w:val="24"/>
          <w:szCs w:val="24"/>
        </w:rPr>
      </w:pPr>
      <w:r w:rsidRPr="00D87803">
        <w:rPr>
          <w:sz w:val="24"/>
          <w:szCs w:val="24"/>
        </w:rPr>
        <w:t>The EHLN working group “Feminist Labour History” aim</w:t>
      </w:r>
      <w:r>
        <w:rPr>
          <w:sz w:val="24"/>
          <w:szCs w:val="24"/>
        </w:rPr>
        <w:t>s</w:t>
      </w:r>
      <w:r w:rsidRPr="00D87803">
        <w:rPr>
          <w:sz w:val="24"/>
          <w:szCs w:val="24"/>
        </w:rPr>
        <w:t xml:space="preserve"> at creating and expanding existing, more or less formal and informal contacts and networks of scholars with an interest in gendered labour history in </w:t>
      </w:r>
      <w:smartTag w:uri="urn:schemas-microsoft-com:office:smarttags" w:element="place">
        <w:r w:rsidRPr="00D87803">
          <w:rPr>
            <w:sz w:val="24"/>
            <w:szCs w:val="24"/>
          </w:rPr>
          <w:t>Europe</w:t>
        </w:r>
      </w:smartTag>
      <w:r w:rsidRPr="00D87803">
        <w:rPr>
          <w:sz w:val="24"/>
          <w:szCs w:val="24"/>
        </w:rPr>
        <w:t xml:space="preserve"> and around the world. We would like to discuss research related to a broad range of themes and concepts in feminist labour history including but not limited to the following:</w:t>
      </w:r>
    </w:p>
    <w:p w:rsidR="00997976" w:rsidRPr="00D87803" w:rsidRDefault="00997976" w:rsidP="00D87803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 w:rsidRPr="00D87803">
        <w:rPr>
          <w:sz w:val="24"/>
          <w:szCs w:val="24"/>
        </w:rPr>
        <w:t>the intersection of class, race, gender, global inequality, etc. in all thematic areas of labour history</w:t>
      </w:r>
    </w:p>
    <w:p w:rsidR="00997976" w:rsidRPr="00D87803" w:rsidRDefault="00997976" w:rsidP="00D87803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 w:rsidRPr="00D87803">
        <w:rPr>
          <w:sz w:val="24"/>
          <w:szCs w:val="24"/>
        </w:rPr>
        <w:t>the global gendered division of labour</w:t>
      </w:r>
    </w:p>
    <w:p w:rsidR="00997976" w:rsidRPr="00D87803" w:rsidRDefault="00997976" w:rsidP="00D87803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 w:rsidRPr="00D87803">
        <w:rPr>
          <w:sz w:val="24"/>
          <w:szCs w:val="24"/>
        </w:rPr>
        <w:t>the historical engendering of various types and forms of labour</w:t>
      </w:r>
    </w:p>
    <w:p w:rsidR="00997976" w:rsidRPr="00D87803" w:rsidRDefault="00997976" w:rsidP="00D87803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 w:rsidRPr="00D87803">
        <w:rPr>
          <w:sz w:val="24"/>
          <w:szCs w:val="24"/>
        </w:rPr>
        <w:t>the historical evolvement of the relationship between paid and unpaid or subsistence-oriented work</w:t>
      </w:r>
    </w:p>
    <w:p w:rsidR="00997976" w:rsidRPr="00D87803" w:rsidRDefault="00997976" w:rsidP="00D87803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 w:rsidRPr="00D87803">
        <w:rPr>
          <w:sz w:val="24"/>
          <w:szCs w:val="24"/>
        </w:rPr>
        <w:t>commodification and decommodification of domestic and care work</w:t>
      </w:r>
    </w:p>
    <w:p w:rsidR="00997976" w:rsidRPr="00D87803" w:rsidRDefault="00997976" w:rsidP="00D87803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 w:rsidRPr="00D87803">
        <w:rPr>
          <w:sz w:val="24"/>
          <w:szCs w:val="24"/>
        </w:rPr>
        <w:t>the role gender has played in shaping labour law and practice of regulating labour and the impact of labour law and labour practices on gender and gender relations</w:t>
      </w:r>
    </w:p>
    <w:p w:rsidR="00997976" w:rsidRPr="00D87803" w:rsidRDefault="00997976" w:rsidP="00D87803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 w:rsidRPr="00D87803">
        <w:rPr>
          <w:sz w:val="24"/>
          <w:szCs w:val="24"/>
        </w:rPr>
        <w:t>trade unions and gender locally, nationally and internationally</w:t>
      </w:r>
    </w:p>
    <w:p w:rsidR="00997976" w:rsidRPr="00D87803" w:rsidRDefault="00997976" w:rsidP="00D87803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 w:rsidRPr="00D87803">
        <w:rPr>
          <w:sz w:val="24"/>
          <w:szCs w:val="24"/>
        </w:rPr>
        <w:t>the politics of “women’s work” and “men’s work”</w:t>
      </w:r>
    </w:p>
    <w:p w:rsidR="00997976" w:rsidRPr="00D87803" w:rsidRDefault="00997976" w:rsidP="00D87803">
      <w:pPr>
        <w:spacing w:after="0"/>
        <w:rPr>
          <w:sz w:val="24"/>
          <w:szCs w:val="24"/>
        </w:rPr>
      </w:pPr>
    </w:p>
    <w:p w:rsidR="00997976" w:rsidRPr="00D87803" w:rsidRDefault="00997976" w:rsidP="00D87803">
      <w:pPr>
        <w:spacing w:after="0"/>
        <w:rPr>
          <w:sz w:val="24"/>
          <w:szCs w:val="24"/>
        </w:rPr>
      </w:pPr>
      <w:r w:rsidRPr="00D87803">
        <w:rPr>
          <w:sz w:val="24"/>
          <w:szCs w:val="24"/>
        </w:rPr>
        <w:t>We also aim at the exchange of knowledge about primary sources, archives, and literature related to the history of gender and labour.</w:t>
      </w:r>
    </w:p>
    <w:p w:rsidR="00997976" w:rsidRPr="00D87803" w:rsidRDefault="00997976" w:rsidP="00D87803">
      <w:pPr>
        <w:spacing w:after="0"/>
        <w:rPr>
          <w:sz w:val="24"/>
          <w:szCs w:val="24"/>
        </w:rPr>
      </w:pPr>
    </w:p>
    <w:p w:rsidR="00997976" w:rsidRPr="00D87803" w:rsidRDefault="00997976" w:rsidP="00D87803">
      <w:pPr>
        <w:spacing w:after="120" w:line="240" w:lineRule="auto"/>
        <w:rPr>
          <w:sz w:val="24"/>
          <w:szCs w:val="24"/>
        </w:rPr>
      </w:pPr>
      <w:r w:rsidRPr="00D87803">
        <w:rPr>
          <w:sz w:val="24"/>
          <w:szCs w:val="24"/>
        </w:rPr>
        <w:t xml:space="preserve">Silke Neunsinger is co-ordinator research at the Labour movement archives and library in </w:t>
      </w:r>
      <w:smartTag w:uri="urn:schemas-microsoft-com:office:smarttags" w:element="place">
        <w:smartTag w:uri="urn:schemas-microsoft-com:office:smarttags" w:element="City">
          <w:r w:rsidRPr="00D87803">
            <w:rPr>
              <w:sz w:val="24"/>
              <w:szCs w:val="24"/>
            </w:rPr>
            <w:t>Stockholm</w:t>
          </w:r>
        </w:smartTag>
      </w:smartTag>
      <w:r w:rsidRPr="00D87803">
        <w:rPr>
          <w:sz w:val="24"/>
          <w:szCs w:val="24"/>
        </w:rPr>
        <w:t xml:space="preserve"> and is currently involved in a research project together with Ykva Waldemarson on the global history of equal pay</w:t>
      </w:r>
    </w:p>
    <w:p w:rsidR="00997976" w:rsidRPr="00D87803" w:rsidRDefault="00997976" w:rsidP="00D87803">
      <w:pPr>
        <w:spacing w:after="120" w:line="240" w:lineRule="auto"/>
        <w:jc w:val="both"/>
        <w:rPr>
          <w:sz w:val="24"/>
          <w:szCs w:val="24"/>
        </w:rPr>
      </w:pPr>
      <w:r w:rsidRPr="00D87803">
        <w:rPr>
          <w:sz w:val="24"/>
          <w:szCs w:val="24"/>
        </w:rPr>
        <w:t xml:space="preserve">Leda Papastefanaki has published on economic and social history, labour history and gender in </w:t>
      </w:r>
      <w:smartTag w:uri="urn:schemas-microsoft-com:office:smarttags" w:element="country-region">
        <w:r w:rsidRPr="00D87803">
          <w:rPr>
            <w:sz w:val="24"/>
            <w:szCs w:val="24"/>
          </w:rPr>
          <w:t>Greece</w:t>
        </w:r>
      </w:smartTag>
      <w:r w:rsidRPr="00D87803">
        <w:rPr>
          <w:sz w:val="24"/>
          <w:szCs w:val="24"/>
        </w:rPr>
        <w:t xml:space="preserve"> (19</w:t>
      </w:r>
      <w:r w:rsidRPr="00D87803">
        <w:rPr>
          <w:sz w:val="24"/>
          <w:szCs w:val="24"/>
          <w:vertAlign w:val="superscript"/>
        </w:rPr>
        <w:t>th</w:t>
      </w:r>
      <w:r w:rsidRPr="00D87803">
        <w:rPr>
          <w:sz w:val="24"/>
          <w:szCs w:val="24"/>
        </w:rPr>
        <w:t>-20</w:t>
      </w:r>
      <w:r w:rsidRPr="00D87803">
        <w:rPr>
          <w:sz w:val="24"/>
          <w:szCs w:val="24"/>
          <w:vertAlign w:val="superscript"/>
        </w:rPr>
        <w:t>th</w:t>
      </w:r>
      <w:r w:rsidRPr="00D87803">
        <w:rPr>
          <w:sz w:val="24"/>
          <w:szCs w:val="24"/>
        </w:rPr>
        <w:t xml:space="preserve"> centuries) and is teaching courses on gender history, economic and social history at the </w:t>
      </w:r>
      <w:smartTag w:uri="urn:schemas-microsoft-com:office:smarttags" w:element="PlaceType">
        <w:r w:rsidRPr="00D87803">
          <w:rPr>
            <w:sz w:val="24"/>
            <w:szCs w:val="24"/>
          </w:rPr>
          <w:t>University</w:t>
        </w:r>
      </w:smartTag>
      <w:r w:rsidRPr="00D87803">
        <w:rPr>
          <w:sz w:val="24"/>
          <w:szCs w:val="24"/>
        </w:rPr>
        <w:t xml:space="preserve"> of </w:t>
      </w:r>
      <w:smartTag w:uri="urn:schemas-microsoft-com:office:smarttags" w:element="PlaceName">
        <w:r w:rsidRPr="00D87803">
          <w:rPr>
            <w:sz w:val="24"/>
            <w:szCs w:val="24"/>
          </w:rPr>
          <w:t>Ioannina</w:t>
        </w:r>
      </w:smartTag>
      <w:r w:rsidRPr="00D87803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87803">
            <w:rPr>
              <w:sz w:val="24"/>
              <w:szCs w:val="24"/>
            </w:rPr>
            <w:t>Greece</w:t>
          </w:r>
        </w:smartTag>
      </w:smartTag>
      <w:r w:rsidRPr="00D87803">
        <w:rPr>
          <w:sz w:val="24"/>
          <w:szCs w:val="24"/>
        </w:rPr>
        <w:t>.</w:t>
      </w:r>
    </w:p>
    <w:p w:rsidR="00997976" w:rsidRPr="00D87803" w:rsidRDefault="00997976" w:rsidP="00D87803">
      <w:pPr>
        <w:spacing w:after="0" w:line="240" w:lineRule="auto"/>
        <w:rPr>
          <w:sz w:val="24"/>
          <w:szCs w:val="24"/>
          <w:lang w:val="en-US"/>
        </w:rPr>
      </w:pPr>
      <w:r w:rsidRPr="00D87803">
        <w:rPr>
          <w:sz w:val="24"/>
          <w:szCs w:val="24"/>
        </w:rPr>
        <w:t>Susan Zimmermann is currently involved, as a co-editor together with Eileen Boris and Dorothea Hoechtker, in the publication project “</w:t>
      </w:r>
      <w:r w:rsidRPr="00D87803">
        <w:rPr>
          <w:sz w:val="24"/>
          <w:szCs w:val="24"/>
          <w:lang w:val="en-US"/>
        </w:rPr>
        <w:t xml:space="preserve">Women’s ILO Transnational Networks, Global Labour Standards and Gender Equity, 1919 to Present,” accepted for publication </w:t>
      </w:r>
      <w:r w:rsidRPr="00D87803">
        <w:rPr>
          <w:bCs/>
          <w:kern w:val="36"/>
          <w:sz w:val="24"/>
          <w:szCs w:val="24"/>
          <w:lang w:val="en-US"/>
        </w:rPr>
        <w:t xml:space="preserve">in </w:t>
      </w:r>
      <w:r w:rsidRPr="00D87803">
        <w:rPr>
          <w:bCs/>
          <w:sz w:val="24"/>
          <w:szCs w:val="24"/>
          <w:lang w:val="en-US"/>
        </w:rPr>
        <w:t>the ILO Century Series published by Palgrave.</w:t>
      </w:r>
    </w:p>
    <w:p w:rsidR="00997976" w:rsidRPr="00D87803" w:rsidRDefault="00997976" w:rsidP="00D87803">
      <w:pPr>
        <w:spacing w:after="0" w:line="240" w:lineRule="auto"/>
        <w:rPr>
          <w:sz w:val="24"/>
          <w:szCs w:val="24"/>
          <w:lang w:val="en-US"/>
        </w:rPr>
      </w:pPr>
    </w:p>
    <w:p w:rsidR="00997976" w:rsidRPr="00D87803" w:rsidRDefault="00997976" w:rsidP="00D87803">
      <w:pPr>
        <w:spacing w:after="0"/>
        <w:rPr>
          <w:sz w:val="24"/>
          <w:szCs w:val="24"/>
        </w:rPr>
      </w:pPr>
      <w:r w:rsidRPr="00D87803">
        <w:rPr>
          <w:sz w:val="24"/>
          <w:szCs w:val="24"/>
        </w:rPr>
        <w:t>Any further suggestions are more than welcome!</w:t>
      </w:r>
    </w:p>
    <w:p w:rsidR="00997976" w:rsidRPr="00D87803" w:rsidRDefault="00997976" w:rsidP="00D87803">
      <w:pPr>
        <w:spacing w:after="0"/>
        <w:rPr>
          <w:sz w:val="24"/>
          <w:szCs w:val="24"/>
        </w:rPr>
      </w:pPr>
    </w:p>
    <w:p w:rsidR="00997976" w:rsidRPr="00D87803" w:rsidRDefault="00997976" w:rsidP="00D87803">
      <w:pPr>
        <w:spacing w:after="0"/>
        <w:rPr>
          <w:sz w:val="24"/>
          <w:szCs w:val="24"/>
        </w:rPr>
      </w:pPr>
      <w:r w:rsidRPr="00D87803">
        <w:rPr>
          <w:sz w:val="24"/>
          <w:szCs w:val="24"/>
        </w:rPr>
        <w:t xml:space="preserve">If you are interested in joining the Working Group on </w:t>
      </w:r>
      <w:r w:rsidRPr="00D87803">
        <w:rPr>
          <w:sz w:val="24"/>
          <w:szCs w:val="24"/>
          <w:u w:val="single"/>
        </w:rPr>
        <w:t>Feminist Labour History</w:t>
      </w:r>
      <w:r w:rsidRPr="00D87803">
        <w:rPr>
          <w:sz w:val="24"/>
          <w:szCs w:val="24"/>
        </w:rPr>
        <w:t>, please fill in the attached form.</w:t>
      </w:r>
    </w:p>
    <w:p w:rsidR="00997976" w:rsidRPr="00D87803" w:rsidRDefault="00997976" w:rsidP="00D87803">
      <w:pPr>
        <w:spacing w:after="0"/>
        <w:rPr>
          <w:sz w:val="24"/>
          <w:szCs w:val="24"/>
        </w:rPr>
      </w:pPr>
    </w:p>
    <w:p w:rsidR="00997976" w:rsidRPr="00D87803" w:rsidRDefault="00997976" w:rsidP="00D87803">
      <w:pPr>
        <w:spacing w:after="120"/>
        <w:rPr>
          <w:sz w:val="24"/>
          <w:szCs w:val="24"/>
        </w:rPr>
      </w:pPr>
      <w:r w:rsidRPr="00D87803">
        <w:rPr>
          <w:sz w:val="24"/>
          <w:szCs w:val="24"/>
        </w:rPr>
        <w:t>All good wishes,</w:t>
      </w:r>
    </w:p>
    <w:p w:rsidR="00997976" w:rsidRPr="00D87803" w:rsidRDefault="00997976" w:rsidP="00D87803">
      <w:pPr>
        <w:spacing w:after="0"/>
        <w:rPr>
          <w:sz w:val="24"/>
          <w:szCs w:val="24"/>
        </w:rPr>
      </w:pPr>
      <w:r w:rsidRPr="00D87803">
        <w:rPr>
          <w:sz w:val="24"/>
          <w:szCs w:val="24"/>
        </w:rPr>
        <w:t>Leda, Silke, and Susan</w:t>
      </w:r>
    </w:p>
    <w:p w:rsidR="00997976" w:rsidRPr="00D87803" w:rsidRDefault="00997976" w:rsidP="00361FEC">
      <w:pPr>
        <w:jc w:val="both"/>
        <w:rPr>
          <w:sz w:val="24"/>
          <w:szCs w:val="24"/>
        </w:rPr>
      </w:pPr>
    </w:p>
    <w:p w:rsidR="00997976" w:rsidRPr="00D87803" w:rsidRDefault="00997976" w:rsidP="00361FEC">
      <w:pPr>
        <w:jc w:val="both"/>
        <w:rPr>
          <w:sz w:val="24"/>
          <w:szCs w:val="24"/>
        </w:rPr>
      </w:pPr>
    </w:p>
    <w:p w:rsidR="00997976" w:rsidRPr="00D87803" w:rsidRDefault="00997976" w:rsidP="00361F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7976" w:rsidRPr="00D87803" w:rsidRDefault="00997976" w:rsidP="00361F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7976" w:rsidRPr="00D87803" w:rsidRDefault="00997976" w:rsidP="00361FEC">
      <w:pPr>
        <w:jc w:val="both"/>
        <w:rPr>
          <w:sz w:val="24"/>
          <w:szCs w:val="24"/>
        </w:rPr>
      </w:pPr>
    </w:p>
    <w:p w:rsidR="00997976" w:rsidRPr="00D87803" w:rsidRDefault="00997976" w:rsidP="00361FEC">
      <w:pPr>
        <w:jc w:val="both"/>
        <w:rPr>
          <w:sz w:val="24"/>
          <w:szCs w:val="24"/>
        </w:rPr>
      </w:pPr>
    </w:p>
    <w:p w:rsidR="00997976" w:rsidRPr="00D87803" w:rsidRDefault="00997976" w:rsidP="00361FEC">
      <w:pPr>
        <w:jc w:val="both"/>
        <w:rPr>
          <w:color w:val="000000"/>
          <w:sz w:val="24"/>
          <w:szCs w:val="24"/>
          <w:lang w:val="en-US"/>
        </w:rPr>
      </w:pPr>
    </w:p>
    <w:p w:rsidR="00997976" w:rsidRPr="00D87803" w:rsidRDefault="00997976" w:rsidP="00361FEC">
      <w:pPr>
        <w:jc w:val="both"/>
        <w:rPr>
          <w:sz w:val="24"/>
          <w:szCs w:val="24"/>
        </w:rPr>
      </w:pPr>
    </w:p>
    <w:p w:rsidR="00997976" w:rsidRPr="00D87803" w:rsidRDefault="00997976" w:rsidP="00361FEC">
      <w:pPr>
        <w:jc w:val="both"/>
        <w:rPr>
          <w:sz w:val="24"/>
          <w:szCs w:val="24"/>
        </w:rPr>
      </w:pPr>
    </w:p>
    <w:p w:rsidR="00997976" w:rsidRPr="00D87803" w:rsidRDefault="00997976" w:rsidP="00361FEC">
      <w:pPr>
        <w:jc w:val="both"/>
        <w:rPr>
          <w:sz w:val="24"/>
          <w:szCs w:val="24"/>
        </w:rPr>
      </w:pPr>
    </w:p>
    <w:p w:rsidR="00997976" w:rsidRPr="00D87803" w:rsidRDefault="00997976" w:rsidP="00361FEC">
      <w:pPr>
        <w:jc w:val="both"/>
        <w:rPr>
          <w:sz w:val="24"/>
          <w:szCs w:val="24"/>
        </w:rPr>
      </w:pPr>
    </w:p>
    <w:p w:rsidR="00997976" w:rsidRPr="00D87803" w:rsidRDefault="00997976" w:rsidP="00361FEC">
      <w:pPr>
        <w:jc w:val="both"/>
        <w:rPr>
          <w:sz w:val="24"/>
          <w:szCs w:val="24"/>
        </w:rPr>
      </w:pPr>
    </w:p>
    <w:p w:rsidR="00997976" w:rsidRPr="00D87803" w:rsidRDefault="00997976" w:rsidP="00361FEC">
      <w:pPr>
        <w:jc w:val="both"/>
        <w:rPr>
          <w:sz w:val="24"/>
          <w:szCs w:val="24"/>
        </w:rPr>
      </w:pPr>
    </w:p>
    <w:p w:rsidR="00997976" w:rsidRPr="00D87803" w:rsidRDefault="00997976" w:rsidP="00D550A8">
      <w:pPr>
        <w:spacing w:after="0"/>
        <w:jc w:val="center"/>
        <w:rPr>
          <w:rFonts w:cs="Arial"/>
          <w:b/>
          <w:sz w:val="24"/>
          <w:szCs w:val="24"/>
        </w:rPr>
      </w:pPr>
    </w:p>
    <w:p w:rsidR="00997976" w:rsidRPr="00D87803" w:rsidRDefault="00997976" w:rsidP="00D87803">
      <w:pPr>
        <w:spacing w:after="0" w:line="240" w:lineRule="auto"/>
        <w:jc w:val="center"/>
        <w:rPr>
          <w:b/>
          <w:sz w:val="24"/>
          <w:szCs w:val="24"/>
        </w:rPr>
      </w:pPr>
      <w:r w:rsidRPr="00D87803">
        <w:rPr>
          <w:b/>
          <w:sz w:val="24"/>
          <w:szCs w:val="24"/>
        </w:rPr>
        <w:t>European Labour History Network – ELHN</w:t>
      </w:r>
    </w:p>
    <w:p w:rsidR="00997976" w:rsidRPr="00D87803" w:rsidRDefault="00997976" w:rsidP="00D87803">
      <w:pPr>
        <w:spacing w:after="0" w:line="240" w:lineRule="auto"/>
        <w:jc w:val="center"/>
        <w:rPr>
          <w:b/>
          <w:sz w:val="24"/>
          <w:szCs w:val="24"/>
        </w:rPr>
      </w:pPr>
      <w:r w:rsidRPr="00D87803">
        <w:rPr>
          <w:b/>
          <w:sz w:val="24"/>
          <w:szCs w:val="24"/>
        </w:rPr>
        <w:t xml:space="preserve">Working Group on </w:t>
      </w:r>
    </w:p>
    <w:p w:rsidR="00997976" w:rsidRPr="00D87803" w:rsidRDefault="00997976" w:rsidP="00D878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“Feminist Labour</w:t>
      </w:r>
      <w:r w:rsidRPr="00D87803">
        <w:rPr>
          <w:b/>
          <w:sz w:val="24"/>
          <w:szCs w:val="24"/>
        </w:rPr>
        <w:t xml:space="preserve"> History</w:t>
      </w:r>
      <w:r>
        <w:rPr>
          <w:b/>
          <w:sz w:val="24"/>
          <w:szCs w:val="24"/>
        </w:rPr>
        <w:t>”</w:t>
      </w:r>
    </w:p>
    <w:p w:rsidR="00997976" w:rsidRPr="00D87803" w:rsidRDefault="00997976" w:rsidP="00D550A8">
      <w:pPr>
        <w:spacing w:after="0"/>
        <w:jc w:val="both"/>
        <w:rPr>
          <w:b/>
          <w:sz w:val="24"/>
          <w:szCs w:val="24"/>
        </w:rPr>
      </w:pPr>
    </w:p>
    <w:p w:rsidR="00997976" w:rsidRPr="00D87803" w:rsidRDefault="00997976" w:rsidP="00D550A8">
      <w:pPr>
        <w:spacing w:after="0"/>
        <w:jc w:val="center"/>
        <w:rPr>
          <w:b/>
          <w:sz w:val="24"/>
          <w:szCs w:val="24"/>
        </w:rPr>
      </w:pPr>
      <w:r w:rsidRPr="00D87803">
        <w:rPr>
          <w:b/>
          <w:sz w:val="24"/>
          <w:szCs w:val="24"/>
        </w:rPr>
        <w:t>Questionnaire</w:t>
      </w: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3"/>
        <w:gridCol w:w="4583"/>
      </w:tblGrid>
      <w:tr w:rsidR="00997976" w:rsidRPr="00D87803" w:rsidTr="00D550A8">
        <w:tc>
          <w:tcPr>
            <w:tcW w:w="4583" w:type="dxa"/>
          </w:tcPr>
          <w:p w:rsidR="00997976" w:rsidRPr="00D87803" w:rsidRDefault="00997976" w:rsidP="00D550A8">
            <w:pPr>
              <w:jc w:val="both"/>
              <w:rPr>
                <w:sz w:val="24"/>
                <w:szCs w:val="24"/>
              </w:rPr>
            </w:pPr>
            <w:r w:rsidRPr="00D87803">
              <w:rPr>
                <w:sz w:val="24"/>
                <w:szCs w:val="24"/>
              </w:rPr>
              <w:t>Name and Surname</w:t>
            </w:r>
          </w:p>
        </w:tc>
        <w:tc>
          <w:tcPr>
            <w:tcW w:w="4583" w:type="dxa"/>
          </w:tcPr>
          <w:p w:rsidR="00997976" w:rsidRPr="00D87803" w:rsidRDefault="00997976" w:rsidP="00D550A8">
            <w:pPr>
              <w:jc w:val="both"/>
              <w:rPr>
                <w:sz w:val="24"/>
                <w:szCs w:val="24"/>
              </w:rPr>
            </w:pPr>
          </w:p>
        </w:tc>
      </w:tr>
      <w:tr w:rsidR="00997976" w:rsidRPr="00D87803" w:rsidTr="00D550A8">
        <w:tc>
          <w:tcPr>
            <w:tcW w:w="4583" w:type="dxa"/>
          </w:tcPr>
          <w:p w:rsidR="00997976" w:rsidRPr="00D87803" w:rsidRDefault="00997976" w:rsidP="00D550A8">
            <w:pPr>
              <w:jc w:val="both"/>
              <w:rPr>
                <w:sz w:val="24"/>
                <w:szCs w:val="24"/>
              </w:rPr>
            </w:pPr>
            <w:r w:rsidRPr="00D87803">
              <w:rPr>
                <w:sz w:val="24"/>
                <w:szCs w:val="24"/>
              </w:rPr>
              <w:t>Affiliation</w:t>
            </w:r>
          </w:p>
        </w:tc>
        <w:tc>
          <w:tcPr>
            <w:tcW w:w="4583" w:type="dxa"/>
          </w:tcPr>
          <w:p w:rsidR="00997976" w:rsidRPr="00D87803" w:rsidRDefault="00997976" w:rsidP="00D550A8">
            <w:pPr>
              <w:jc w:val="both"/>
              <w:rPr>
                <w:sz w:val="24"/>
                <w:szCs w:val="24"/>
              </w:rPr>
            </w:pPr>
          </w:p>
        </w:tc>
      </w:tr>
      <w:tr w:rsidR="00997976" w:rsidRPr="00D87803" w:rsidTr="00D550A8">
        <w:tc>
          <w:tcPr>
            <w:tcW w:w="4583" w:type="dxa"/>
          </w:tcPr>
          <w:p w:rsidR="00997976" w:rsidRPr="00D87803" w:rsidRDefault="00997976" w:rsidP="00D550A8">
            <w:pPr>
              <w:jc w:val="both"/>
              <w:rPr>
                <w:sz w:val="24"/>
                <w:szCs w:val="24"/>
              </w:rPr>
            </w:pPr>
            <w:r w:rsidRPr="00D87803">
              <w:rPr>
                <w:sz w:val="24"/>
                <w:szCs w:val="24"/>
              </w:rPr>
              <w:t>Academic position (if any)</w:t>
            </w:r>
          </w:p>
        </w:tc>
        <w:tc>
          <w:tcPr>
            <w:tcW w:w="4583" w:type="dxa"/>
          </w:tcPr>
          <w:p w:rsidR="00997976" w:rsidRPr="00D87803" w:rsidRDefault="00997976" w:rsidP="00D550A8">
            <w:pPr>
              <w:jc w:val="both"/>
              <w:rPr>
                <w:sz w:val="24"/>
                <w:szCs w:val="24"/>
              </w:rPr>
            </w:pPr>
          </w:p>
        </w:tc>
      </w:tr>
      <w:tr w:rsidR="00997976" w:rsidRPr="00D87803" w:rsidTr="00D550A8">
        <w:tc>
          <w:tcPr>
            <w:tcW w:w="4583" w:type="dxa"/>
          </w:tcPr>
          <w:p w:rsidR="00997976" w:rsidRPr="00D87803" w:rsidRDefault="00997976" w:rsidP="00D550A8">
            <w:pPr>
              <w:jc w:val="both"/>
              <w:rPr>
                <w:sz w:val="24"/>
                <w:szCs w:val="24"/>
              </w:rPr>
            </w:pPr>
            <w:r w:rsidRPr="00D87803">
              <w:rPr>
                <w:sz w:val="24"/>
                <w:szCs w:val="24"/>
              </w:rPr>
              <w:t>Personal webpage</w:t>
            </w:r>
          </w:p>
        </w:tc>
        <w:tc>
          <w:tcPr>
            <w:tcW w:w="4583" w:type="dxa"/>
          </w:tcPr>
          <w:p w:rsidR="00997976" w:rsidRPr="00D87803" w:rsidRDefault="00997976" w:rsidP="00D550A8">
            <w:pPr>
              <w:jc w:val="both"/>
              <w:rPr>
                <w:sz w:val="24"/>
                <w:szCs w:val="24"/>
              </w:rPr>
            </w:pPr>
          </w:p>
        </w:tc>
      </w:tr>
    </w:tbl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  <w:r w:rsidRPr="00D87803">
        <w:rPr>
          <w:sz w:val="24"/>
          <w:szCs w:val="24"/>
        </w:rPr>
        <w:t>Research interests (in general):</w:t>
      </w: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  <w:r w:rsidRPr="00D87803">
        <w:rPr>
          <w:sz w:val="24"/>
          <w:szCs w:val="24"/>
        </w:rPr>
        <w:t>Research interests related to the topic:</w:t>
      </w: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  <w:r w:rsidRPr="00D87803">
        <w:rPr>
          <w:sz w:val="24"/>
          <w:szCs w:val="24"/>
        </w:rPr>
        <w:t xml:space="preserve">How would you like to be involved in the Working Group on </w:t>
      </w:r>
      <w:r>
        <w:rPr>
          <w:b/>
          <w:sz w:val="24"/>
          <w:szCs w:val="24"/>
        </w:rPr>
        <w:t>“Feminist Labour</w:t>
      </w:r>
      <w:r w:rsidRPr="00D87803">
        <w:rPr>
          <w:b/>
          <w:sz w:val="24"/>
          <w:szCs w:val="24"/>
        </w:rPr>
        <w:t xml:space="preserve"> History</w:t>
      </w:r>
      <w:r>
        <w:rPr>
          <w:b/>
          <w:sz w:val="24"/>
          <w:szCs w:val="24"/>
        </w:rPr>
        <w:t>”</w:t>
      </w:r>
      <w:r w:rsidRPr="00D87803">
        <w:rPr>
          <w:sz w:val="24"/>
          <w:szCs w:val="24"/>
        </w:rPr>
        <w:t>? Please, tick all relevant responses:</w:t>
      </w: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p w:rsidR="00997976" w:rsidRPr="00D87803" w:rsidRDefault="00997976" w:rsidP="00D550A8">
      <w:pPr>
        <w:pStyle w:val="ColorfulList-Accent11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rFonts w:ascii="Calibri" w:hAnsi="Calibri"/>
        </w:rPr>
      </w:pPr>
      <w:r w:rsidRPr="00D87803">
        <w:rPr>
          <w:rFonts w:ascii="Calibri" w:hAnsi="Calibri"/>
        </w:rPr>
        <w:t>Receive information</w:t>
      </w:r>
    </w:p>
    <w:p w:rsidR="00997976" w:rsidRPr="00D87803" w:rsidRDefault="00997976" w:rsidP="00D550A8">
      <w:pPr>
        <w:pStyle w:val="ColorfulList-Accent11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rFonts w:ascii="Calibri" w:hAnsi="Calibri"/>
        </w:rPr>
      </w:pPr>
      <w:r w:rsidRPr="00D87803">
        <w:rPr>
          <w:rFonts w:ascii="Calibri" w:hAnsi="Calibri"/>
        </w:rPr>
        <w:t>Take part in seminars, conferences, and other events.</w:t>
      </w:r>
    </w:p>
    <w:p w:rsidR="00997976" w:rsidRPr="00D87803" w:rsidRDefault="00997976" w:rsidP="00D550A8">
      <w:pPr>
        <w:pStyle w:val="ColorfulList-Accent11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rFonts w:ascii="Calibri" w:hAnsi="Calibri"/>
        </w:rPr>
      </w:pPr>
      <w:r w:rsidRPr="00D87803">
        <w:rPr>
          <w:rFonts w:ascii="Calibri" w:hAnsi="Calibri"/>
        </w:rPr>
        <w:t>Organize seminars, conferences, and other events.</w:t>
      </w:r>
    </w:p>
    <w:p w:rsidR="00997976" w:rsidRPr="00D87803" w:rsidRDefault="00997976" w:rsidP="00D550A8">
      <w:pPr>
        <w:pStyle w:val="ColorfulList-Accent11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rFonts w:ascii="Calibri" w:hAnsi="Calibri"/>
        </w:rPr>
      </w:pPr>
      <w:r w:rsidRPr="00D87803">
        <w:rPr>
          <w:rFonts w:ascii="Calibri" w:hAnsi="Calibri"/>
        </w:rPr>
        <w:t>Organize and design collective projects</w:t>
      </w:r>
    </w:p>
    <w:p w:rsidR="00997976" w:rsidRPr="00D87803" w:rsidRDefault="00997976" w:rsidP="00D550A8">
      <w:pPr>
        <w:pStyle w:val="ColorfulList-Accent11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rFonts w:ascii="Calibri" w:hAnsi="Calibri"/>
        </w:rPr>
      </w:pPr>
      <w:r w:rsidRPr="00D87803">
        <w:rPr>
          <w:rFonts w:ascii="Calibri" w:hAnsi="Calibri"/>
        </w:rPr>
        <w:t xml:space="preserve">Other: </w:t>
      </w: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  <w:r w:rsidRPr="00D87803">
        <w:rPr>
          <w:sz w:val="24"/>
          <w:szCs w:val="24"/>
        </w:rPr>
        <w:t>Would you like to suggest any topic for future workshop or conferences?</w:t>
      </w: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  <w:r w:rsidRPr="00D87803">
        <w:rPr>
          <w:sz w:val="24"/>
          <w:szCs w:val="24"/>
        </w:rPr>
        <w:t>Please, add any further comments and suggestions here.</w:t>
      </w: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p w:rsidR="00997976" w:rsidRPr="00D87803" w:rsidRDefault="00997976" w:rsidP="00D550A8">
      <w:pPr>
        <w:spacing w:after="0"/>
        <w:jc w:val="both"/>
        <w:rPr>
          <w:i/>
          <w:sz w:val="24"/>
          <w:szCs w:val="24"/>
        </w:rPr>
      </w:pPr>
      <w:r w:rsidRPr="00D87803">
        <w:rPr>
          <w:i/>
          <w:sz w:val="24"/>
          <w:szCs w:val="24"/>
        </w:rPr>
        <w:t>Do you consent the circulation of these information within the working group members?</w:t>
      </w:r>
    </w:p>
    <w:p w:rsidR="00997976" w:rsidRPr="00D87803" w:rsidRDefault="00997976" w:rsidP="00D550A8">
      <w:pPr>
        <w:spacing w:after="0"/>
        <w:jc w:val="both"/>
        <w:rPr>
          <w:i/>
          <w:sz w:val="24"/>
          <w:szCs w:val="24"/>
        </w:rPr>
      </w:pPr>
    </w:p>
    <w:p w:rsidR="00997976" w:rsidRPr="00D87803" w:rsidRDefault="00997976" w:rsidP="00D550A8">
      <w:pPr>
        <w:spacing w:after="0"/>
        <w:jc w:val="both"/>
        <w:rPr>
          <w:i/>
          <w:sz w:val="24"/>
          <w:szCs w:val="24"/>
        </w:rPr>
      </w:pPr>
    </w:p>
    <w:p w:rsidR="00997976" w:rsidRPr="00D87803" w:rsidRDefault="00997976" w:rsidP="00D550A8">
      <w:pPr>
        <w:spacing w:after="0"/>
        <w:jc w:val="both"/>
        <w:rPr>
          <w:i/>
          <w:sz w:val="24"/>
          <w:szCs w:val="24"/>
        </w:rPr>
      </w:pPr>
      <w:r w:rsidRPr="00D87803">
        <w:rPr>
          <w:i/>
          <w:sz w:val="24"/>
          <w:szCs w:val="24"/>
        </w:rPr>
        <w:t>Do you consent the publication of these information, e.g. on the future website of the ELHN?</w:t>
      </w: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p w:rsidR="00997976" w:rsidRPr="00D87803" w:rsidRDefault="00997976" w:rsidP="00D550A8">
      <w:pPr>
        <w:spacing w:after="0"/>
        <w:jc w:val="both"/>
        <w:rPr>
          <w:sz w:val="24"/>
          <w:szCs w:val="24"/>
        </w:rPr>
      </w:pPr>
    </w:p>
    <w:p w:rsidR="00997976" w:rsidRDefault="00997976" w:rsidP="00D550A8">
      <w:pPr>
        <w:spacing w:after="0"/>
        <w:rPr>
          <w:b/>
        </w:rPr>
      </w:pPr>
      <w:r w:rsidRPr="00D87803">
        <w:rPr>
          <w:b/>
          <w:sz w:val="24"/>
          <w:szCs w:val="24"/>
        </w:rPr>
        <w:t xml:space="preserve">Please, return this questionnaire to: </w:t>
      </w:r>
      <w:r w:rsidRPr="00D87803">
        <w:rPr>
          <w:b/>
        </w:rPr>
        <w:t xml:space="preserve">Leda Papastefanaki </w:t>
      </w:r>
      <w:hyperlink r:id="rId9" w:history="1">
        <w:r w:rsidRPr="00BC0F4A">
          <w:rPr>
            <w:rStyle w:val="Hyperlink"/>
            <w:b/>
          </w:rPr>
          <w:t>lpapast@cc.uoi.gr</w:t>
        </w:r>
      </w:hyperlink>
    </w:p>
    <w:p w:rsidR="00997976" w:rsidRPr="00D87803" w:rsidRDefault="00997976" w:rsidP="00D550A8">
      <w:pPr>
        <w:spacing w:after="0"/>
        <w:rPr>
          <w:b/>
          <w:sz w:val="24"/>
          <w:szCs w:val="24"/>
          <w:lang w:val="en-US"/>
        </w:rPr>
      </w:pPr>
    </w:p>
    <w:p w:rsidR="00997976" w:rsidRPr="00D87803" w:rsidRDefault="00997976" w:rsidP="00361FEC">
      <w:pPr>
        <w:rPr>
          <w:sz w:val="24"/>
          <w:szCs w:val="24"/>
          <w:lang w:val="en-US"/>
        </w:rPr>
      </w:pPr>
    </w:p>
    <w:sectPr w:rsidR="00997976" w:rsidRPr="00D87803" w:rsidSect="00681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76" w:rsidRDefault="00997976" w:rsidP="00F816D6">
      <w:pPr>
        <w:spacing w:after="0" w:line="240" w:lineRule="auto"/>
      </w:pPr>
      <w:r>
        <w:separator/>
      </w:r>
    </w:p>
  </w:endnote>
  <w:endnote w:type="continuationSeparator" w:id="0">
    <w:p w:rsidR="00997976" w:rsidRDefault="00997976" w:rsidP="00F8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76" w:rsidRDefault="00997976" w:rsidP="00F816D6">
      <w:pPr>
        <w:spacing w:after="0" w:line="240" w:lineRule="auto"/>
      </w:pPr>
      <w:r>
        <w:separator/>
      </w:r>
    </w:p>
  </w:footnote>
  <w:footnote w:type="continuationSeparator" w:id="0">
    <w:p w:rsidR="00997976" w:rsidRDefault="00997976" w:rsidP="00F8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8ED5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032B5F"/>
    <w:multiLevelType w:val="hybridMultilevel"/>
    <w:tmpl w:val="ECD66EB8"/>
    <w:lvl w:ilvl="0" w:tplc="BF16301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377A9"/>
    <w:multiLevelType w:val="hybridMultilevel"/>
    <w:tmpl w:val="B074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877EB"/>
    <w:multiLevelType w:val="hybridMultilevel"/>
    <w:tmpl w:val="8F90F42C"/>
    <w:lvl w:ilvl="0" w:tplc="117293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1F1D"/>
    <w:multiLevelType w:val="hybridMultilevel"/>
    <w:tmpl w:val="ABCA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E69"/>
    <w:rsid w:val="00057D37"/>
    <w:rsid w:val="000B1DB7"/>
    <w:rsid w:val="000B7833"/>
    <w:rsid w:val="000C3093"/>
    <w:rsid w:val="00101643"/>
    <w:rsid w:val="001405C1"/>
    <w:rsid w:val="00217430"/>
    <w:rsid w:val="00295050"/>
    <w:rsid w:val="002A4E69"/>
    <w:rsid w:val="002E3DE4"/>
    <w:rsid w:val="002F0154"/>
    <w:rsid w:val="002F34D1"/>
    <w:rsid w:val="0030438C"/>
    <w:rsid w:val="00326F28"/>
    <w:rsid w:val="00343112"/>
    <w:rsid w:val="003475FD"/>
    <w:rsid w:val="00361FEC"/>
    <w:rsid w:val="003D30FB"/>
    <w:rsid w:val="00420FBB"/>
    <w:rsid w:val="00497ED6"/>
    <w:rsid w:val="004B724F"/>
    <w:rsid w:val="004D35E6"/>
    <w:rsid w:val="004D635D"/>
    <w:rsid w:val="00556C65"/>
    <w:rsid w:val="00571C7B"/>
    <w:rsid w:val="00581935"/>
    <w:rsid w:val="005A1E0A"/>
    <w:rsid w:val="005C3C68"/>
    <w:rsid w:val="005D4928"/>
    <w:rsid w:val="005E2990"/>
    <w:rsid w:val="006167A0"/>
    <w:rsid w:val="00624CA7"/>
    <w:rsid w:val="00681B01"/>
    <w:rsid w:val="0068493E"/>
    <w:rsid w:val="00697C29"/>
    <w:rsid w:val="007459A4"/>
    <w:rsid w:val="00750BCA"/>
    <w:rsid w:val="0075251E"/>
    <w:rsid w:val="007972BC"/>
    <w:rsid w:val="00841ABA"/>
    <w:rsid w:val="0088399A"/>
    <w:rsid w:val="008C3766"/>
    <w:rsid w:val="008E454D"/>
    <w:rsid w:val="00944C30"/>
    <w:rsid w:val="009646D4"/>
    <w:rsid w:val="00966587"/>
    <w:rsid w:val="00966950"/>
    <w:rsid w:val="00997976"/>
    <w:rsid w:val="009A5942"/>
    <w:rsid w:val="00A0152E"/>
    <w:rsid w:val="00A20716"/>
    <w:rsid w:val="00AC7D10"/>
    <w:rsid w:val="00B1148D"/>
    <w:rsid w:val="00B23398"/>
    <w:rsid w:val="00B4776A"/>
    <w:rsid w:val="00BC0F4A"/>
    <w:rsid w:val="00C36543"/>
    <w:rsid w:val="00CB34D2"/>
    <w:rsid w:val="00CC55B5"/>
    <w:rsid w:val="00D06394"/>
    <w:rsid w:val="00D36FE8"/>
    <w:rsid w:val="00D550A8"/>
    <w:rsid w:val="00D87803"/>
    <w:rsid w:val="00E12C11"/>
    <w:rsid w:val="00E437D2"/>
    <w:rsid w:val="00F01F23"/>
    <w:rsid w:val="00F816D6"/>
    <w:rsid w:val="00FD4A5D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01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2A4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2A4E69"/>
  </w:style>
  <w:style w:type="character" w:styleId="Hyperlink">
    <w:name w:val="Hyperlink"/>
    <w:basedOn w:val="DefaultParagraphFont"/>
    <w:uiPriority w:val="99"/>
    <w:rsid w:val="005819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2990"/>
    <w:pPr>
      <w:spacing w:after="0" w:line="240" w:lineRule="auto"/>
    </w:pPr>
    <w:rPr>
      <w:rFonts w:ascii="Tahoma" w:eastAsia="MS Mincho" w:hAnsi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990"/>
    <w:rPr>
      <w:rFonts w:ascii="Tahoma" w:eastAsia="MS Mincho" w:hAnsi="Tahoma"/>
      <w:sz w:val="16"/>
    </w:rPr>
  </w:style>
  <w:style w:type="table" w:styleId="TableGrid">
    <w:name w:val="Table Grid"/>
    <w:basedOn w:val="TableNormal"/>
    <w:uiPriority w:val="99"/>
    <w:rsid w:val="00D550A8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16D6"/>
    <w:pPr>
      <w:tabs>
        <w:tab w:val="center" w:pos="4320"/>
        <w:tab w:val="right" w:pos="8640"/>
      </w:tabs>
    </w:pPr>
    <w:rPr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16D6"/>
    <w:rPr>
      <w:sz w:val="22"/>
      <w:lang w:val="en-GB"/>
    </w:rPr>
  </w:style>
  <w:style w:type="paragraph" w:styleId="Footer">
    <w:name w:val="footer"/>
    <w:basedOn w:val="Normal"/>
    <w:link w:val="FooterChar"/>
    <w:uiPriority w:val="99"/>
    <w:rsid w:val="00F816D6"/>
    <w:pPr>
      <w:tabs>
        <w:tab w:val="center" w:pos="4320"/>
        <w:tab w:val="right" w:pos="8640"/>
      </w:tabs>
    </w:pPr>
    <w:rPr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16D6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historyport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g.nl/lab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papast@cc.uo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794</Words>
  <Characters>4289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Labour History Network – ELHN</dc:title>
  <dc:subject/>
  <dc:creator>TOSHIBA</dc:creator>
  <cp:keywords/>
  <dc:description/>
  <cp:lastModifiedBy>user</cp:lastModifiedBy>
  <cp:revision>3</cp:revision>
  <dcterms:created xsi:type="dcterms:W3CDTF">2014-03-21T09:19:00Z</dcterms:created>
  <dcterms:modified xsi:type="dcterms:W3CDTF">2014-03-21T09:21:00Z</dcterms:modified>
</cp:coreProperties>
</file>